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მინისტრს ეკატერინე ტიკარაძეს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მინისტრის მოადგილის თამარ გაბუნიას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</w:p>
    <w:p w:rsidR="00481E00" w:rsidRDefault="00481E00" w:rsidP="00481E00">
      <w:pPr>
        <w:spacing w:after="120" w:line="240" w:lineRule="auto"/>
        <w:jc w:val="center"/>
        <w:rPr>
          <w:b/>
          <w:sz w:val="22"/>
          <w:lang w:val="ka-GE"/>
        </w:rPr>
      </w:pPr>
      <w:r>
        <w:rPr>
          <w:sz w:val="22"/>
          <w:lang w:val="ka-GE"/>
        </w:rPr>
        <w:t>მოხსენებითი ბარათი</w:t>
      </w:r>
    </w:p>
    <w:p w:rsidR="00481E00" w:rsidRDefault="00481E00" w:rsidP="00481E00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ბატონო დავით,</w:t>
      </w: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მოგახსენებთ,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შემოვიდა შპს „რეგიონული ჯანდაცვის ცენტრის“ დირექტორის ბატონ ნუგზარ ბოლქვაძის კორესპონდენცია (N13/453, 28.05.19), </w:t>
      </w:r>
      <w:r w:rsidRPr="0085075F">
        <w:rPr>
          <w:sz w:val="22"/>
          <w:lang w:val="ka-GE"/>
        </w:rPr>
        <w:t>რომელიც ეხება სამედიცინო დაწესებულებათა რეაბილიტაციისა და აღჭურვის სახელწიფო პროგრამის</w:t>
      </w:r>
      <w:r w:rsidRPr="0085075F">
        <w:rPr>
          <w:rFonts w:cs="Microsoft Sans Serif"/>
          <w:sz w:val="22"/>
        </w:rPr>
        <w:t xml:space="preserve"> </w:t>
      </w:r>
      <w:proofErr w:type="spellStart"/>
      <w:r w:rsidRPr="0085075F">
        <w:rPr>
          <w:sz w:val="22"/>
        </w:rPr>
        <w:t>ფარგლებში</w:t>
      </w:r>
      <w:proofErr w:type="spellEnd"/>
      <w:r w:rsidRPr="0085075F">
        <w:rPr>
          <w:sz w:val="22"/>
          <w:lang w:val="ka-GE"/>
        </w:rPr>
        <w:t xml:space="preserve"> დმანისის სამედიცინო დაწესებულებაში სარემონტო სამუშაოების ჩატარების საკითხს.</w:t>
      </w:r>
    </w:p>
    <w:p w:rsidR="00481E00" w:rsidRPr="0085075F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შპს „რეგიონული ჯანდაცვის ცენტრის“ დირექტორის ინფორმაციით </w:t>
      </w:r>
      <w:r w:rsidRPr="0085075F">
        <w:rPr>
          <w:sz w:val="22"/>
          <w:lang w:val="ka-GE"/>
        </w:rPr>
        <w:t>დმანისის სამედიცინო ცენტრის ფუნქციონირებისთვის, გადაუდებელ აუცილებლობას წარმოადგენს სამეანო მიმღების, ფთიზიატრიული კაბინეტის, სახანძრო კიბის და გათბობა/ ვენტილაციის სისტემის მოწესრიგება. სამეანო და ფთიზიატრიული კაბინეტის მოწყობა-21,191.19 ლარი; სანტექნიკა-6,299.41 ლარი; ელექტროობა-2,177.18 ლარი; პანდუსისა და კიბის მოწყობა სამეანო მიმღებამდე-7,613.74; სახანძრო კიბის მოწყობა-7,177.57; ფთიზიატრიულ კაბინეტთან მისასვლელი პანდუსის მოწყობა-8,872.96 ლარი და გათბობა/ გაგრილების სისტემის რეაბილიტაცია-48,358.17 ლარი.</w:t>
      </w: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481E00" w:rsidRDefault="00481E00" w:rsidP="00481E00">
      <w:pPr>
        <w:autoSpaceDE w:val="0"/>
        <w:autoSpaceDN w:val="0"/>
        <w:jc w:val="both"/>
        <w:rPr>
          <w:sz w:val="22"/>
          <w:lang w:val="ka-GE"/>
        </w:rPr>
      </w:pPr>
      <w:r w:rsidRPr="0085075F">
        <w:rPr>
          <w:sz w:val="22"/>
          <w:lang w:val="ka-GE"/>
        </w:rPr>
        <w:t>იმის გათვალისწინებით,</w:t>
      </w:r>
      <w:r>
        <w:rPr>
          <w:sz w:val="22"/>
          <w:lang w:val="ka-GE"/>
        </w:rPr>
        <w:t xml:space="preserve"> რომ</w:t>
      </w:r>
      <w:r w:rsidRPr="0085075F">
        <w:rPr>
          <w:sz w:val="22"/>
          <w:lang w:val="ka-GE"/>
        </w:rPr>
        <w:t xml:space="preserve"> დმანისში მოქმედი სამედიცინო ცენტრი წარმოადგენს რეგიონის მოსახლობისთვის სამედიცინო სერვისების ერთადერთ მიმწოდებელს, საკითხი განხილული იქნა სამინისტროს ჯანმრთელობის დაცვის პროგრამებისა და ინფრასტრუქტურული საკითხების საკოორდინაციო საბჭოს 2019 წლის 7 ივნისის სხდომაზე (იხ. საბჭოს სხდომის ოქმი). საბჭომ მიიღო </w:t>
      </w:r>
      <w:r>
        <w:rPr>
          <w:sz w:val="22"/>
          <w:lang w:val="ka-GE"/>
        </w:rPr>
        <w:t>გადაწვეტილება</w:t>
      </w:r>
      <w:r w:rsidRPr="0085075F">
        <w:rPr>
          <w:sz w:val="22"/>
          <w:lang w:val="ka-GE"/>
        </w:rPr>
        <w:t xml:space="preserve">, რომ სამეანო და ფთიზიატრიული სერვისების უწყვეტობის უზრუნველყოფის მიზნით, განხორციელდეს შპს „რეგიონული ჯანდაცვის ცენტრის“ დმანისის სამედიცინო დაწესებულების რეაბილიტაცია სამედიცინო დაწესებულებათა რეაბილიტაციისა და აღჭურვის სახელწიფო პროგრამის </w:t>
      </w:r>
      <w:proofErr w:type="spellStart"/>
      <w:r w:rsidRPr="0085075F">
        <w:rPr>
          <w:sz w:val="22"/>
        </w:rPr>
        <w:t>ფარგლებში</w:t>
      </w:r>
      <w:proofErr w:type="spellEnd"/>
      <w:r w:rsidRPr="0085075F">
        <w:rPr>
          <w:sz w:val="22"/>
          <w:lang w:val="ka-GE"/>
        </w:rPr>
        <w:t>.</w:t>
      </w:r>
    </w:p>
    <w:p w:rsidR="00481E00" w:rsidRDefault="00481E00" w:rsidP="00481E00">
      <w:pPr>
        <w:spacing w:after="120" w:line="240" w:lineRule="auto"/>
        <w:jc w:val="both"/>
        <w:rPr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lastRenderedPageBreak/>
        <w:t xml:space="preserve">ზემოაღნიშნულიდან გამომდინარე, შპს „რეგიონული ჯანდაცვის ცენტრის“ მართვაში არსებული დმანისის სამედიცინო დაწესებულებისთვის კორესპონდენციაში აღნიშნული  სარემონტო სამუშაოების ჩატარებასთან დაკავშირებით </w:t>
      </w:r>
      <w:r>
        <w:rPr>
          <w:sz w:val="22"/>
          <w:lang w:val="ka-GE"/>
        </w:rPr>
        <w:t xml:space="preserve">თქვენი თანხმობის შემთხვევაში, გთხოვთ, დაავალოთ შესაბამის სამსახურებს უზრუნველყონ </w:t>
      </w:r>
      <w:r w:rsidRPr="0085075F">
        <w:rPr>
          <w:sz w:val="22"/>
          <w:lang w:val="ka-GE"/>
        </w:rPr>
        <w:t xml:space="preserve">სამედიცინო დაწესებულებათა რეაბილიტაციისა და აღჭურვის სახელწიფო </w:t>
      </w:r>
      <w:r>
        <w:rPr>
          <w:sz w:val="22"/>
          <w:lang w:val="ka-GE"/>
        </w:rPr>
        <w:t>პროგრამაში ცვლილების განხორიელებისათვის საჭირო</w:t>
      </w:r>
      <w:r w:rsidRPr="0085075F">
        <w:rPr>
          <w:rFonts w:cs="Microsoft Sans Serif"/>
          <w:sz w:val="22"/>
        </w:rPr>
        <w:t xml:space="preserve"> </w:t>
      </w:r>
      <w:r>
        <w:rPr>
          <w:sz w:val="22"/>
          <w:lang w:val="ka-GE"/>
        </w:rPr>
        <w:t xml:space="preserve"> პროცედურები. 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მოხსენებით ბარათს თან ახლავს შესაბამისი დოკუმენტაცია: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დანართი 1- შპს „რეგიონული ჯანდაცვის ცენტრის“ დირექტორის, ბატონ ნუგზარ ბოლქვაძის წერილი.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დანართი 1 - </w:t>
      </w:r>
      <w:r w:rsidRPr="0085075F">
        <w:rPr>
          <w:sz w:val="22"/>
          <w:lang w:val="ka-GE"/>
        </w:rPr>
        <w:t xml:space="preserve">სამინისტროს ჯანმრთელობის დაცვის პროგრამებისა და ინფრასტრუქტურული საკითხების საკოორდინაციო საბჭოს 2019 წლის 7 ივნისის </w:t>
      </w:r>
      <w:r>
        <w:rPr>
          <w:sz w:val="22"/>
          <w:lang w:val="ka-GE"/>
        </w:rPr>
        <w:t>სხდომის ოქმი.</w:t>
      </w:r>
      <w:r w:rsidRPr="0085075F">
        <w:rPr>
          <w:sz w:val="22"/>
          <w:lang w:val="ka-GE"/>
        </w:rPr>
        <w:t xml:space="preserve"> 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პატივისცემით,</w:t>
      </w: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5B5B44" w:rsidRPr="00481E00" w:rsidRDefault="00481E00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5B5B44" w:rsidRPr="0048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ED"/>
    <w:rsid w:val="00282DED"/>
    <w:rsid w:val="00481E00"/>
    <w:rsid w:val="005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2</cp:revision>
  <dcterms:created xsi:type="dcterms:W3CDTF">2019-07-03T09:52:00Z</dcterms:created>
  <dcterms:modified xsi:type="dcterms:W3CDTF">2019-07-03T09:53:00Z</dcterms:modified>
</cp:coreProperties>
</file>